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6D8" w:rsidRPr="008C6D6F" w:rsidRDefault="006A06D8" w:rsidP="006A06D8">
      <w:pPr>
        <w:jc w:val="center"/>
        <w:rPr>
          <w:sz w:val="28"/>
          <w:szCs w:val="28"/>
        </w:rPr>
      </w:pPr>
      <w:r w:rsidRPr="008C6D6F">
        <w:rPr>
          <w:sz w:val="28"/>
          <w:szCs w:val="28"/>
        </w:rPr>
        <w:t>Red Flags and Warning Signs</w:t>
      </w:r>
      <w:r>
        <w:rPr>
          <w:sz w:val="28"/>
          <w:szCs w:val="28"/>
        </w:rPr>
        <w:t xml:space="preserve"> – youth on youth</w:t>
      </w:r>
      <w:r>
        <w:rPr>
          <w:sz w:val="28"/>
          <w:szCs w:val="28"/>
        </w:rPr>
        <w:t xml:space="preserve"> – Trainer’s version</w:t>
      </w:r>
      <w:bookmarkStart w:id="0" w:name="_GoBack"/>
      <w:bookmarkEnd w:id="0"/>
    </w:p>
    <w:p w:rsidR="006A06D8" w:rsidRDefault="006A06D8" w:rsidP="006A06D8">
      <w:pPr>
        <w:jc w:val="center"/>
      </w:pPr>
      <w:r>
        <w:t>Preventing sexual abuse by intervening early</w:t>
      </w:r>
    </w:p>
    <w:p w:rsidR="006A06D8" w:rsidRDefault="006A06D8" w:rsidP="006A06D8">
      <w:pPr>
        <w:jc w:val="center"/>
      </w:pPr>
    </w:p>
    <w:p w:rsidR="006A06D8" w:rsidRDefault="006A06D8" w:rsidP="006A06D8">
      <w:r>
        <w:t>Many times when a youth is being targeted by another youth for abuse or already being abused by another youth, an alert person can notice behavior that is either a Red Flag or a Warning Sign for abuse.  This exercise explores some common behaviors staff should look for, helps staff distinguish between Red Flags and Warning Signs, and identifies best practice for acting on a Red Flag or a Warning Sign.</w:t>
      </w:r>
    </w:p>
    <w:p w:rsidR="006A06D8" w:rsidRDefault="006A06D8" w:rsidP="006A06D8"/>
    <w:p w:rsidR="006A06D8" w:rsidRDefault="006A06D8" w:rsidP="006A06D8">
      <w:r>
        <w:t xml:space="preserve">A </w:t>
      </w:r>
      <w:r w:rsidRPr="00103A67">
        <w:rPr>
          <w:u w:val="single"/>
        </w:rPr>
        <w:t>Red Flag</w:t>
      </w:r>
      <w:r>
        <w:t xml:space="preserve"> is a strong indicator that a youth is being sexually abused or may be at risk for sexual abuse. A staff member should document the concern, act quickly to</w:t>
      </w:r>
      <w:r w:rsidRPr="00136BB1">
        <w:t xml:space="preserve"> </w:t>
      </w:r>
      <w:r>
        <w:t>notify a supervisor of the concerns, file an incident report, if appropriate, report to the Justice Center if you believe you have reasonable cause to suspect a reportable incident, and take any actions necessary to ensure that the youth is safe.</w:t>
      </w:r>
    </w:p>
    <w:p w:rsidR="006A06D8" w:rsidRDefault="006A06D8" w:rsidP="006A06D8"/>
    <w:p w:rsidR="006A06D8" w:rsidRDefault="006A06D8" w:rsidP="006A06D8">
      <w:r>
        <w:t xml:space="preserve">A </w:t>
      </w:r>
      <w:r w:rsidRPr="00103A67">
        <w:rPr>
          <w:u w:val="single"/>
        </w:rPr>
        <w:t>Warning Sign</w:t>
      </w:r>
      <w:r>
        <w:t xml:space="preserve"> is a type of behavior that may indicate that a youth </w:t>
      </w:r>
      <w:r w:rsidRPr="007B4222">
        <w:t>is being sexually abused or may be at risk for sexual abuse</w:t>
      </w:r>
      <w:r>
        <w:t>. A staff member should consult with a supervisor about the most effective way to respond to the behavior.</w:t>
      </w:r>
    </w:p>
    <w:p w:rsidR="006A06D8" w:rsidRDefault="006A06D8" w:rsidP="006A06D8"/>
    <w:p w:rsidR="006A06D8" w:rsidRDefault="006A06D8" w:rsidP="006A06D8">
      <w:r>
        <w:t>PART ONE</w:t>
      </w:r>
    </w:p>
    <w:p w:rsidR="006A06D8" w:rsidRDefault="006A06D8" w:rsidP="006A06D8"/>
    <w:p w:rsidR="006A06D8" w:rsidRDefault="006A06D8" w:rsidP="006A06D8">
      <w:r>
        <w:t xml:space="preserve">Below, you will find ten behaviors. Five of them are Red Flags and five are Warning Signs. Read the below behaviors and work with your team to identify which are Red Flags and which are Warning Signs. Write the letter associated with the behavior in the appropriate column. </w:t>
      </w:r>
    </w:p>
    <w:p w:rsidR="006A06D8" w:rsidRDefault="006A06D8" w:rsidP="006A06D8"/>
    <w:tbl>
      <w:tblPr>
        <w:tblStyle w:val="TableGrid"/>
        <w:tblW w:w="0" w:type="auto"/>
        <w:tblLook w:val="04A0" w:firstRow="1" w:lastRow="0" w:firstColumn="1" w:lastColumn="0" w:noHBand="0" w:noVBand="1"/>
      </w:tblPr>
      <w:tblGrid>
        <w:gridCol w:w="9018"/>
      </w:tblGrid>
      <w:tr w:rsidR="006A06D8" w:rsidTr="0041513A">
        <w:trPr>
          <w:trHeight w:val="269"/>
        </w:trPr>
        <w:tc>
          <w:tcPr>
            <w:tcW w:w="9018" w:type="dxa"/>
            <w:vMerge w:val="restart"/>
            <w:tcBorders>
              <w:top w:val="nil"/>
              <w:left w:val="nil"/>
              <w:bottom w:val="nil"/>
              <w:right w:val="nil"/>
            </w:tcBorders>
          </w:tcPr>
          <w:p w:rsidR="006A06D8" w:rsidRDefault="006A06D8" w:rsidP="006A06D8">
            <w:pPr>
              <w:pStyle w:val="ListParagraph"/>
              <w:numPr>
                <w:ilvl w:val="0"/>
                <w:numId w:val="1"/>
              </w:numPr>
              <w:ind w:left="360"/>
            </w:pPr>
            <w:r>
              <w:t>Either youth has a photo of the other in their possession (WS)</w:t>
            </w:r>
          </w:p>
          <w:p w:rsidR="006A06D8" w:rsidRDefault="006A06D8" w:rsidP="006A06D8">
            <w:pPr>
              <w:pStyle w:val="ListParagraph"/>
              <w:numPr>
                <w:ilvl w:val="0"/>
                <w:numId w:val="1"/>
              </w:numPr>
              <w:ind w:left="360"/>
            </w:pPr>
            <w:r>
              <w:t>One youth exhibits a significant amount of control over another (RF)</w:t>
            </w:r>
          </w:p>
          <w:p w:rsidR="006A06D8" w:rsidRDefault="006A06D8" w:rsidP="006A06D8">
            <w:pPr>
              <w:pStyle w:val="ListParagraph"/>
              <w:numPr>
                <w:ilvl w:val="0"/>
                <w:numId w:val="1"/>
              </w:numPr>
              <w:ind w:left="360"/>
            </w:pPr>
            <w:r>
              <w:t>Targeted youth’s demeanor changes significantly (WS)</w:t>
            </w:r>
          </w:p>
          <w:p w:rsidR="006A06D8" w:rsidRDefault="006A06D8" w:rsidP="006A06D8">
            <w:pPr>
              <w:pStyle w:val="ListParagraph"/>
              <w:numPr>
                <w:ilvl w:val="0"/>
                <w:numId w:val="1"/>
              </w:numPr>
              <w:ind w:left="360"/>
            </w:pPr>
            <w:r>
              <w:t>Targeted youth begins to stay close to staff when possible (WS)</w:t>
            </w:r>
          </w:p>
          <w:p w:rsidR="006A06D8" w:rsidRDefault="006A06D8" w:rsidP="006A06D8">
            <w:pPr>
              <w:pStyle w:val="ListParagraph"/>
              <w:numPr>
                <w:ilvl w:val="0"/>
                <w:numId w:val="1"/>
              </w:numPr>
              <w:ind w:left="360"/>
            </w:pPr>
            <w:r>
              <w:t>One youth is seen doing ongoing favors for another youth (RF)</w:t>
            </w:r>
          </w:p>
          <w:p w:rsidR="006A06D8" w:rsidRDefault="006A06D8" w:rsidP="006A06D8">
            <w:pPr>
              <w:pStyle w:val="ListParagraph"/>
              <w:numPr>
                <w:ilvl w:val="0"/>
                <w:numId w:val="1"/>
              </w:numPr>
              <w:ind w:left="360"/>
            </w:pPr>
            <w:r>
              <w:t>Two youths begin to isolate themselves from other youth (WS)</w:t>
            </w:r>
          </w:p>
          <w:p w:rsidR="006A06D8" w:rsidRDefault="006A06D8" w:rsidP="006A06D8">
            <w:pPr>
              <w:pStyle w:val="ListParagraph"/>
              <w:numPr>
                <w:ilvl w:val="0"/>
                <w:numId w:val="1"/>
              </w:numPr>
              <w:ind w:left="360"/>
            </w:pPr>
            <w:r>
              <w:t>One youth acts out in jealousy when another, particular youth spends time alone with staff or other youth (RF)</w:t>
            </w:r>
          </w:p>
          <w:p w:rsidR="006A06D8" w:rsidRDefault="006A06D8" w:rsidP="006A06D8">
            <w:pPr>
              <w:pStyle w:val="ListParagraph"/>
              <w:numPr>
                <w:ilvl w:val="0"/>
                <w:numId w:val="1"/>
              </w:numPr>
              <w:ind w:left="360"/>
            </w:pPr>
            <w:r>
              <w:t>An older youth takes a noticeable interest in a younger youth (WS)</w:t>
            </w:r>
          </w:p>
          <w:p w:rsidR="006A06D8" w:rsidRDefault="006A06D8" w:rsidP="006A06D8">
            <w:pPr>
              <w:pStyle w:val="ListParagraph"/>
              <w:numPr>
                <w:ilvl w:val="0"/>
                <w:numId w:val="1"/>
              </w:numPr>
              <w:ind w:left="360"/>
            </w:pPr>
            <w:r>
              <w:t>Targeted youth asks to be moved to a different hall (RF)</w:t>
            </w:r>
          </w:p>
          <w:p w:rsidR="006A06D8" w:rsidRDefault="006A06D8" w:rsidP="006A06D8">
            <w:pPr>
              <w:pStyle w:val="ListParagraph"/>
              <w:numPr>
                <w:ilvl w:val="0"/>
                <w:numId w:val="1"/>
              </w:numPr>
              <w:ind w:left="360"/>
            </w:pPr>
            <w:r>
              <w:t>Targeted youth looks for ways to stay in room whenever possible (RF)</w:t>
            </w:r>
          </w:p>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547"/>
        </w:trPr>
        <w:tc>
          <w:tcPr>
            <w:tcW w:w="9018" w:type="dxa"/>
            <w:vMerge/>
            <w:tcBorders>
              <w:top w:val="nil"/>
              <w:left w:val="nil"/>
              <w:bottom w:val="nil"/>
              <w:right w:val="nil"/>
            </w:tcBorders>
          </w:tcPr>
          <w:p w:rsidR="006A06D8" w:rsidRDefault="006A06D8" w:rsidP="0041513A"/>
        </w:tc>
      </w:tr>
      <w:tr w:rsidR="006A06D8" w:rsidTr="0041513A">
        <w:trPr>
          <w:trHeight w:val="269"/>
        </w:trPr>
        <w:tc>
          <w:tcPr>
            <w:tcW w:w="9018" w:type="dxa"/>
            <w:vMerge/>
            <w:tcBorders>
              <w:top w:val="nil"/>
              <w:left w:val="nil"/>
              <w:bottom w:val="nil"/>
              <w:right w:val="nil"/>
            </w:tcBorders>
          </w:tcPr>
          <w:p w:rsidR="006A06D8" w:rsidRDefault="006A06D8" w:rsidP="0041513A"/>
        </w:tc>
      </w:tr>
    </w:tbl>
    <w:p w:rsidR="006A06D8" w:rsidRDefault="006A06D8" w:rsidP="006A06D8"/>
    <w:tbl>
      <w:tblPr>
        <w:tblStyle w:val="TableGrid"/>
        <w:tblW w:w="0" w:type="auto"/>
        <w:tblLook w:val="04A0" w:firstRow="1" w:lastRow="0" w:firstColumn="1" w:lastColumn="0" w:noHBand="0" w:noVBand="1"/>
      </w:tblPr>
      <w:tblGrid>
        <w:gridCol w:w="2178"/>
        <w:gridCol w:w="1440"/>
        <w:gridCol w:w="1350"/>
        <w:gridCol w:w="1350"/>
        <w:gridCol w:w="1350"/>
        <w:gridCol w:w="1350"/>
      </w:tblGrid>
      <w:tr w:rsidR="006A06D8" w:rsidTr="0041513A">
        <w:trPr>
          <w:trHeight w:val="480"/>
        </w:trPr>
        <w:tc>
          <w:tcPr>
            <w:tcW w:w="2178" w:type="dxa"/>
          </w:tcPr>
          <w:p w:rsidR="006A06D8" w:rsidRDefault="006A06D8" w:rsidP="0041513A">
            <w:r>
              <w:t>Red Flags</w:t>
            </w:r>
          </w:p>
        </w:tc>
        <w:tc>
          <w:tcPr>
            <w:tcW w:w="1440" w:type="dxa"/>
          </w:tcPr>
          <w:p w:rsidR="006A06D8" w:rsidRPr="000A47FF" w:rsidRDefault="006A06D8" w:rsidP="0041513A">
            <w:pPr>
              <w:jc w:val="center"/>
              <w:rPr>
                <w:sz w:val="32"/>
                <w:szCs w:val="32"/>
              </w:rPr>
            </w:pPr>
            <w:r w:rsidRPr="000A47FF">
              <w:rPr>
                <w:sz w:val="32"/>
                <w:szCs w:val="32"/>
              </w:rPr>
              <w:t>B</w:t>
            </w:r>
          </w:p>
        </w:tc>
        <w:tc>
          <w:tcPr>
            <w:tcW w:w="1350" w:type="dxa"/>
          </w:tcPr>
          <w:p w:rsidR="006A06D8" w:rsidRPr="000A47FF" w:rsidRDefault="006A06D8" w:rsidP="0041513A">
            <w:pPr>
              <w:jc w:val="center"/>
              <w:rPr>
                <w:sz w:val="32"/>
                <w:szCs w:val="32"/>
              </w:rPr>
            </w:pPr>
            <w:r w:rsidRPr="000A47FF">
              <w:rPr>
                <w:sz w:val="32"/>
                <w:szCs w:val="32"/>
              </w:rPr>
              <w:t>E</w:t>
            </w:r>
          </w:p>
        </w:tc>
        <w:tc>
          <w:tcPr>
            <w:tcW w:w="1350" w:type="dxa"/>
          </w:tcPr>
          <w:p w:rsidR="006A06D8" w:rsidRPr="000A47FF" w:rsidRDefault="006A06D8" w:rsidP="0041513A">
            <w:pPr>
              <w:jc w:val="center"/>
              <w:rPr>
                <w:sz w:val="32"/>
                <w:szCs w:val="32"/>
              </w:rPr>
            </w:pPr>
            <w:r w:rsidRPr="000A47FF">
              <w:rPr>
                <w:sz w:val="32"/>
                <w:szCs w:val="32"/>
              </w:rPr>
              <w:t>G</w:t>
            </w:r>
          </w:p>
        </w:tc>
        <w:tc>
          <w:tcPr>
            <w:tcW w:w="1350" w:type="dxa"/>
          </w:tcPr>
          <w:p w:rsidR="006A06D8" w:rsidRPr="000A47FF" w:rsidRDefault="006A06D8" w:rsidP="0041513A">
            <w:pPr>
              <w:jc w:val="center"/>
              <w:rPr>
                <w:sz w:val="32"/>
                <w:szCs w:val="32"/>
              </w:rPr>
            </w:pPr>
            <w:r w:rsidRPr="000A47FF">
              <w:rPr>
                <w:sz w:val="32"/>
                <w:szCs w:val="32"/>
              </w:rPr>
              <w:t>I</w:t>
            </w:r>
          </w:p>
        </w:tc>
        <w:tc>
          <w:tcPr>
            <w:tcW w:w="1350" w:type="dxa"/>
          </w:tcPr>
          <w:p w:rsidR="006A06D8" w:rsidRPr="000A47FF" w:rsidRDefault="006A06D8" w:rsidP="0041513A">
            <w:pPr>
              <w:jc w:val="center"/>
              <w:rPr>
                <w:sz w:val="32"/>
                <w:szCs w:val="32"/>
              </w:rPr>
            </w:pPr>
            <w:r w:rsidRPr="000A47FF">
              <w:rPr>
                <w:sz w:val="32"/>
                <w:szCs w:val="32"/>
              </w:rPr>
              <w:t>J</w:t>
            </w:r>
          </w:p>
        </w:tc>
      </w:tr>
      <w:tr w:rsidR="006A06D8" w:rsidTr="0041513A">
        <w:trPr>
          <w:trHeight w:val="480"/>
        </w:trPr>
        <w:tc>
          <w:tcPr>
            <w:tcW w:w="2178" w:type="dxa"/>
          </w:tcPr>
          <w:p w:rsidR="006A06D8" w:rsidRDefault="006A06D8" w:rsidP="0041513A">
            <w:r>
              <w:t>Warning Signs</w:t>
            </w:r>
          </w:p>
        </w:tc>
        <w:tc>
          <w:tcPr>
            <w:tcW w:w="1440" w:type="dxa"/>
          </w:tcPr>
          <w:p w:rsidR="006A06D8" w:rsidRPr="000A47FF" w:rsidRDefault="006A06D8" w:rsidP="0041513A">
            <w:pPr>
              <w:jc w:val="center"/>
              <w:rPr>
                <w:sz w:val="32"/>
                <w:szCs w:val="32"/>
              </w:rPr>
            </w:pPr>
            <w:r w:rsidRPr="000A47FF">
              <w:rPr>
                <w:sz w:val="32"/>
                <w:szCs w:val="32"/>
              </w:rPr>
              <w:t>A</w:t>
            </w:r>
          </w:p>
        </w:tc>
        <w:tc>
          <w:tcPr>
            <w:tcW w:w="1350" w:type="dxa"/>
          </w:tcPr>
          <w:p w:rsidR="006A06D8" w:rsidRPr="000A47FF" w:rsidRDefault="006A06D8" w:rsidP="0041513A">
            <w:pPr>
              <w:jc w:val="center"/>
              <w:rPr>
                <w:sz w:val="32"/>
                <w:szCs w:val="32"/>
              </w:rPr>
            </w:pPr>
            <w:r w:rsidRPr="000A47FF">
              <w:rPr>
                <w:sz w:val="32"/>
                <w:szCs w:val="32"/>
              </w:rPr>
              <w:t>C</w:t>
            </w:r>
          </w:p>
        </w:tc>
        <w:tc>
          <w:tcPr>
            <w:tcW w:w="1350" w:type="dxa"/>
          </w:tcPr>
          <w:p w:rsidR="006A06D8" w:rsidRPr="000A47FF" w:rsidRDefault="006A06D8" w:rsidP="0041513A">
            <w:pPr>
              <w:jc w:val="center"/>
              <w:rPr>
                <w:sz w:val="32"/>
                <w:szCs w:val="32"/>
              </w:rPr>
            </w:pPr>
            <w:r w:rsidRPr="000A47FF">
              <w:rPr>
                <w:sz w:val="32"/>
                <w:szCs w:val="32"/>
              </w:rPr>
              <w:t>D</w:t>
            </w:r>
          </w:p>
        </w:tc>
        <w:tc>
          <w:tcPr>
            <w:tcW w:w="1350" w:type="dxa"/>
          </w:tcPr>
          <w:p w:rsidR="006A06D8" w:rsidRPr="000A47FF" w:rsidRDefault="006A06D8" w:rsidP="0041513A">
            <w:pPr>
              <w:jc w:val="center"/>
              <w:rPr>
                <w:sz w:val="32"/>
                <w:szCs w:val="32"/>
              </w:rPr>
            </w:pPr>
            <w:r w:rsidRPr="000A47FF">
              <w:rPr>
                <w:sz w:val="32"/>
                <w:szCs w:val="32"/>
              </w:rPr>
              <w:t>F</w:t>
            </w:r>
          </w:p>
        </w:tc>
        <w:tc>
          <w:tcPr>
            <w:tcW w:w="1350" w:type="dxa"/>
          </w:tcPr>
          <w:p w:rsidR="006A06D8" w:rsidRPr="000A47FF" w:rsidRDefault="006A06D8" w:rsidP="0041513A">
            <w:pPr>
              <w:jc w:val="center"/>
              <w:rPr>
                <w:sz w:val="32"/>
                <w:szCs w:val="32"/>
              </w:rPr>
            </w:pPr>
            <w:r w:rsidRPr="000A47FF">
              <w:rPr>
                <w:sz w:val="32"/>
                <w:szCs w:val="32"/>
              </w:rPr>
              <w:t>H</w:t>
            </w:r>
          </w:p>
        </w:tc>
      </w:tr>
    </w:tbl>
    <w:p w:rsidR="006A06D8" w:rsidRDefault="006A06D8" w:rsidP="006A06D8"/>
    <w:p w:rsidR="006A06D8" w:rsidRDefault="006A06D8" w:rsidP="006A06D8">
      <w:r>
        <w:br w:type="page"/>
      </w:r>
    </w:p>
    <w:p w:rsidR="006A06D8" w:rsidRDefault="006A06D8" w:rsidP="006A06D8">
      <w:r>
        <w:lastRenderedPageBreak/>
        <w:t>PART TWO</w:t>
      </w:r>
    </w:p>
    <w:p w:rsidR="006A06D8" w:rsidRDefault="006A06D8" w:rsidP="006A06D8"/>
    <w:p w:rsidR="006A06D8" w:rsidRDefault="006A06D8" w:rsidP="006A06D8">
      <w:r>
        <w:t>It is important that staff respond appropriately to Red Flags and Warning Signs. In the chart below, pick one Red Flag and one Warning Sign from the previous exercise, write the corresponding letters inside the parentheses, and write down the steps a staff member who notices this behavior should take.</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154"/>
        <w:gridCol w:w="530"/>
        <w:gridCol w:w="4676"/>
      </w:tblGrid>
      <w:tr w:rsidR="006A06D8" w:rsidTr="0041513A">
        <w:tc>
          <w:tcPr>
            <w:tcW w:w="4248" w:type="dxa"/>
            <w:tcBorders>
              <w:top w:val="nil"/>
              <w:bottom w:val="nil"/>
              <w:right w:val="nil"/>
            </w:tcBorders>
          </w:tcPr>
          <w:p w:rsidR="006A06D8" w:rsidRDefault="006A06D8" w:rsidP="0041513A"/>
          <w:p w:rsidR="006A06D8" w:rsidRDefault="006A06D8" w:rsidP="0041513A">
            <w:pPr>
              <w:jc w:val="center"/>
            </w:pPr>
            <w:r>
              <w:t>Red Flag (____):</w:t>
            </w:r>
          </w:p>
        </w:tc>
        <w:tc>
          <w:tcPr>
            <w:tcW w:w="540" w:type="dxa"/>
            <w:tcBorders>
              <w:top w:val="nil"/>
              <w:left w:val="nil"/>
              <w:bottom w:val="nil"/>
              <w:right w:val="nil"/>
            </w:tcBorders>
          </w:tcPr>
          <w:p w:rsidR="006A06D8" w:rsidRDefault="006A06D8" w:rsidP="0041513A"/>
        </w:tc>
        <w:tc>
          <w:tcPr>
            <w:tcW w:w="4788" w:type="dxa"/>
            <w:tcBorders>
              <w:top w:val="nil"/>
              <w:left w:val="nil"/>
              <w:bottom w:val="nil"/>
            </w:tcBorders>
          </w:tcPr>
          <w:p w:rsidR="006A06D8" w:rsidRDefault="006A06D8" w:rsidP="0041513A"/>
          <w:p w:rsidR="006A06D8" w:rsidRDefault="006A06D8" w:rsidP="0041513A">
            <w:pPr>
              <w:jc w:val="center"/>
            </w:pPr>
            <w:r>
              <w:t>Warning Sign (____):</w:t>
            </w:r>
          </w:p>
        </w:tc>
      </w:tr>
      <w:tr w:rsidR="006A06D8" w:rsidTr="0041513A">
        <w:tc>
          <w:tcPr>
            <w:tcW w:w="4248" w:type="dxa"/>
            <w:tcBorders>
              <w:top w:val="nil"/>
              <w:right w:val="nil"/>
            </w:tcBorders>
          </w:tcPr>
          <w:p w:rsidR="006A06D8" w:rsidRDefault="006A06D8" w:rsidP="0041513A"/>
          <w:p w:rsidR="006A06D8" w:rsidRDefault="006A06D8" w:rsidP="0041513A">
            <w:r>
              <w:t>(a) document the concern</w:t>
            </w:r>
          </w:p>
        </w:tc>
        <w:tc>
          <w:tcPr>
            <w:tcW w:w="540" w:type="dxa"/>
            <w:tcBorders>
              <w:top w:val="nil"/>
              <w:left w:val="nil"/>
              <w:bottom w:val="nil"/>
              <w:right w:val="nil"/>
            </w:tcBorders>
          </w:tcPr>
          <w:p w:rsidR="006A06D8" w:rsidRDefault="006A06D8" w:rsidP="0041513A"/>
        </w:tc>
        <w:tc>
          <w:tcPr>
            <w:tcW w:w="4788" w:type="dxa"/>
            <w:tcBorders>
              <w:top w:val="nil"/>
              <w:left w:val="nil"/>
            </w:tcBorders>
          </w:tcPr>
          <w:p w:rsidR="006A06D8" w:rsidRDefault="006A06D8" w:rsidP="0041513A"/>
          <w:p w:rsidR="006A06D8" w:rsidRDefault="006A06D8" w:rsidP="0041513A">
            <w:r>
              <w:t>(a) document the concern</w:t>
            </w:r>
          </w:p>
        </w:tc>
      </w:tr>
      <w:tr w:rsidR="006A06D8" w:rsidTr="0041513A">
        <w:tc>
          <w:tcPr>
            <w:tcW w:w="4248" w:type="dxa"/>
            <w:tcBorders>
              <w:right w:val="nil"/>
            </w:tcBorders>
          </w:tcPr>
          <w:p w:rsidR="006A06D8" w:rsidRDefault="006A06D8" w:rsidP="0041513A"/>
          <w:p w:rsidR="006A06D8" w:rsidRDefault="006A06D8" w:rsidP="0041513A">
            <w:r>
              <w:t>(b) report it to the appropriate staff</w:t>
            </w:r>
          </w:p>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p w:rsidR="006A06D8" w:rsidRDefault="006A06D8" w:rsidP="0041513A">
            <w:r>
              <w:t xml:space="preserve">(b) raise the concern with the appropriate security </w:t>
            </w:r>
          </w:p>
        </w:tc>
      </w:tr>
      <w:tr w:rsidR="006A06D8" w:rsidTr="0041513A">
        <w:tc>
          <w:tcPr>
            <w:tcW w:w="4248" w:type="dxa"/>
            <w:tcBorders>
              <w:right w:val="nil"/>
            </w:tcBorders>
          </w:tcPr>
          <w:p w:rsidR="006A06D8" w:rsidRDefault="006A06D8" w:rsidP="0041513A"/>
          <w:p w:rsidR="006A06D8" w:rsidRDefault="006A06D8" w:rsidP="0041513A">
            <w:r>
              <w:t>member at your facility</w:t>
            </w:r>
          </w:p>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p w:rsidR="006A06D8" w:rsidRDefault="006A06D8" w:rsidP="0041513A">
            <w:r>
              <w:t>staff member</w:t>
            </w:r>
          </w:p>
        </w:tc>
      </w:tr>
      <w:tr w:rsidR="006A06D8" w:rsidTr="0041513A">
        <w:tc>
          <w:tcPr>
            <w:tcW w:w="4248" w:type="dxa"/>
            <w:tcBorders>
              <w:right w:val="nil"/>
            </w:tcBorders>
          </w:tcPr>
          <w:p w:rsidR="006A06D8" w:rsidRDefault="006A06D8" w:rsidP="0041513A"/>
          <w:p w:rsidR="006A06D8" w:rsidRDefault="006A06D8" w:rsidP="0041513A">
            <w:r>
              <w:t>(c) if necessary, separate the youth from the</w:t>
            </w:r>
          </w:p>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tc>
      </w:tr>
      <w:tr w:rsidR="006A06D8" w:rsidTr="0041513A">
        <w:tc>
          <w:tcPr>
            <w:tcW w:w="4248" w:type="dxa"/>
            <w:tcBorders>
              <w:right w:val="nil"/>
            </w:tcBorders>
          </w:tcPr>
          <w:p w:rsidR="006A06D8" w:rsidRDefault="006A06D8" w:rsidP="0041513A"/>
          <w:p w:rsidR="006A06D8" w:rsidRDefault="006A06D8" w:rsidP="0041513A">
            <w:r>
              <w:t>potential abuser</w:t>
            </w:r>
          </w:p>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tc>
      </w:tr>
      <w:tr w:rsidR="006A06D8" w:rsidTr="0041513A">
        <w:tc>
          <w:tcPr>
            <w:tcW w:w="4248" w:type="dxa"/>
            <w:tcBorders>
              <w:right w:val="nil"/>
            </w:tcBorders>
          </w:tcPr>
          <w:p w:rsidR="006A06D8" w:rsidRDefault="006A06D8" w:rsidP="0041513A"/>
          <w:p w:rsidR="006A06D8" w:rsidRDefault="006A06D8" w:rsidP="0041513A">
            <w:r>
              <w:t>(d) if necessary, make a report to outside agencies</w:t>
            </w:r>
          </w:p>
        </w:tc>
        <w:tc>
          <w:tcPr>
            <w:tcW w:w="540" w:type="dxa"/>
            <w:tcBorders>
              <w:top w:val="nil"/>
              <w:left w:val="nil"/>
              <w:bottom w:val="nil"/>
              <w:right w:val="nil"/>
            </w:tcBorders>
          </w:tcPr>
          <w:p w:rsidR="006A06D8" w:rsidRDefault="006A06D8" w:rsidP="0041513A"/>
        </w:tc>
        <w:tc>
          <w:tcPr>
            <w:tcW w:w="4788" w:type="dxa"/>
            <w:tcBorders>
              <w:left w:val="nil"/>
            </w:tcBorders>
          </w:tcPr>
          <w:p w:rsidR="006A06D8" w:rsidRDefault="006A06D8" w:rsidP="0041513A"/>
          <w:p w:rsidR="006A06D8" w:rsidRDefault="006A06D8" w:rsidP="0041513A"/>
        </w:tc>
      </w:tr>
    </w:tbl>
    <w:p w:rsidR="006A06D8" w:rsidRDefault="006A06D8" w:rsidP="006A06D8"/>
    <w:p w:rsidR="006A06D8" w:rsidRDefault="006A06D8" w:rsidP="006A06D8">
      <w:r>
        <w:t>PART THREE</w:t>
      </w:r>
    </w:p>
    <w:p w:rsidR="006A06D8" w:rsidRDefault="006A06D8" w:rsidP="006A06D8"/>
    <w:p w:rsidR="006A06D8" w:rsidRDefault="006A06D8" w:rsidP="006A06D8">
      <w:r>
        <w:t>Brainstorm additional Warning Signs and list them below (noting any that your group thinks may rise to the level of Red Flags):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6A06D8" w:rsidTr="006A06D8">
        <w:tc>
          <w:tcPr>
            <w:tcW w:w="9360" w:type="dxa"/>
            <w:tcBorders>
              <w:top w:val="nil"/>
            </w:tcBorders>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r w:rsidR="006A06D8" w:rsidTr="006A06D8">
        <w:tc>
          <w:tcPr>
            <w:tcW w:w="9360" w:type="dxa"/>
          </w:tcPr>
          <w:p w:rsidR="006A06D8" w:rsidRDefault="006A06D8" w:rsidP="0041513A"/>
          <w:p w:rsidR="006A06D8" w:rsidRDefault="006A06D8" w:rsidP="0041513A"/>
        </w:tc>
      </w:tr>
    </w:tbl>
    <w:p w:rsidR="006A06D8" w:rsidRDefault="006A06D8" w:rsidP="006A06D8">
      <w:r>
        <w:t>Exercise developed by Just Detention International</w:t>
      </w:r>
    </w:p>
    <w:p w:rsidR="002F2C07" w:rsidRDefault="002F2C07"/>
    <w:sectPr w:rsidR="002F2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22665"/>
    <w:multiLevelType w:val="hybridMultilevel"/>
    <w:tmpl w:val="37C859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D8"/>
    <w:rsid w:val="002F2C07"/>
    <w:rsid w:val="006A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D68C00-E806-404E-89E0-C9A19BCC2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6D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6D8"/>
    <w:pPr>
      <w:ind w:left="720"/>
      <w:contextualSpacing/>
    </w:pPr>
  </w:style>
  <w:style w:type="table" w:styleId="TableGrid">
    <w:name w:val="Table Grid"/>
    <w:basedOn w:val="TableNormal"/>
    <w:rsid w:val="006A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Shoenberg</dc:creator>
  <cp:keywords/>
  <dc:description/>
  <cp:lastModifiedBy>Dana Shoenberg</cp:lastModifiedBy>
  <cp:revision>1</cp:revision>
  <dcterms:created xsi:type="dcterms:W3CDTF">2014-08-04T23:34:00Z</dcterms:created>
  <dcterms:modified xsi:type="dcterms:W3CDTF">2014-08-04T23:35:00Z</dcterms:modified>
</cp:coreProperties>
</file>