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91D" w:rsidRPr="008C6D6F" w:rsidRDefault="00CE591D" w:rsidP="00CE591D">
      <w:pPr>
        <w:jc w:val="center"/>
        <w:rPr>
          <w:sz w:val="28"/>
          <w:szCs w:val="28"/>
        </w:rPr>
      </w:pPr>
      <w:r w:rsidRPr="008C6D6F">
        <w:rPr>
          <w:sz w:val="28"/>
          <w:szCs w:val="28"/>
        </w:rPr>
        <w:t>Red Flags and Warning Signs</w:t>
      </w:r>
    </w:p>
    <w:p w:rsidR="00CE591D" w:rsidRDefault="00CE591D" w:rsidP="00CE591D">
      <w:pPr>
        <w:jc w:val="center"/>
      </w:pPr>
      <w:r>
        <w:t>Preventing sexual abuse by intervening early</w:t>
      </w:r>
    </w:p>
    <w:p w:rsidR="00CE591D" w:rsidRDefault="00CE591D" w:rsidP="00CE591D">
      <w:pPr>
        <w:jc w:val="center"/>
      </w:pPr>
    </w:p>
    <w:p w:rsidR="00CE591D" w:rsidRDefault="00CE591D" w:rsidP="00CE591D">
      <w:r>
        <w:t>Many times, when a youth is being targeted by a staff member for abuse or being abused by a staff member, an alert person can notice behavior that is either a Red Flag or a Warning Sign for abuse.  This exercise explores some common behaviors staff should look for, helps staff distinguish between Red Flags and Warning Signs, and identifies best practice for acting on a Red Flag or a Warning Sign.</w:t>
      </w:r>
    </w:p>
    <w:p w:rsidR="00CE591D" w:rsidRDefault="00CE591D" w:rsidP="00CE591D"/>
    <w:p w:rsidR="00CE591D" w:rsidRDefault="00CE591D" w:rsidP="00CE591D">
      <w:r>
        <w:t xml:space="preserve">A </w:t>
      </w:r>
      <w:r w:rsidRPr="00103A67">
        <w:rPr>
          <w:u w:val="single"/>
        </w:rPr>
        <w:t>Red Flag</w:t>
      </w:r>
      <w:r>
        <w:t xml:space="preserve"> is a strong indicator that a youth is being sexually abused or may be at risk for sexual abuse. A staff member should document the concern and act quickly to notify a supervisor of the potential issue.</w:t>
      </w:r>
    </w:p>
    <w:p w:rsidR="00CE591D" w:rsidRDefault="00CE591D" w:rsidP="00CE591D"/>
    <w:p w:rsidR="00CE591D" w:rsidRDefault="00CE591D" w:rsidP="00CE591D">
      <w:r>
        <w:t xml:space="preserve">A </w:t>
      </w:r>
      <w:r w:rsidRPr="00103A67">
        <w:rPr>
          <w:u w:val="single"/>
        </w:rPr>
        <w:t>Warning Sign</w:t>
      </w:r>
      <w:r>
        <w:t xml:space="preserve"> is a type of behavior that may indicate that a youth </w:t>
      </w:r>
      <w:r w:rsidRPr="007B4222">
        <w:t>is being sexually abused</w:t>
      </w:r>
      <w:r>
        <w:t>,</w:t>
      </w:r>
      <w:r w:rsidRPr="007B4222">
        <w:t xml:space="preserve"> may be at risk for sexual abuse</w:t>
      </w:r>
      <w:r>
        <w:t>, or may be experiencing another kind of harm or distress. A staff member should consult with a supervisor about the most effective way to respond to the behavior.</w:t>
      </w:r>
    </w:p>
    <w:p w:rsidR="00CE591D" w:rsidRDefault="00CE591D" w:rsidP="00CE591D"/>
    <w:p w:rsidR="00CE591D" w:rsidRDefault="00CE591D" w:rsidP="00CE591D">
      <w:r>
        <w:t>PART ONE</w:t>
      </w:r>
    </w:p>
    <w:p w:rsidR="00CE591D" w:rsidRDefault="00CE591D" w:rsidP="00CE591D"/>
    <w:p w:rsidR="00CE591D" w:rsidRDefault="00CE591D" w:rsidP="00CE591D">
      <w:r>
        <w:t xml:space="preserve">Below, you will find fourteen behaviors. Federal research found that seven of them were frequently listed by youth who were abused by a staff member as behaviors that led to or were related to that abuse. These are Red Flags. The others behaviors are Warning Signs. Read the below behaviors and work with your team to identify which are Red Flags and which are Warning Signs (by writing the letter associated with the behavior in the appropriate row below the list). </w:t>
      </w:r>
    </w:p>
    <w:p w:rsidR="00CE591D" w:rsidRDefault="00CE591D" w:rsidP="00CE591D"/>
    <w:tbl>
      <w:tblPr>
        <w:tblStyle w:val="TableGrid"/>
        <w:tblW w:w="0" w:type="auto"/>
        <w:tblLook w:val="04A0" w:firstRow="1" w:lastRow="0" w:firstColumn="1" w:lastColumn="0" w:noHBand="0" w:noVBand="1"/>
      </w:tblPr>
      <w:tblGrid>
        <w:gridCol w:w="9288"/>
      </w:tblGrid>
      <w:tr w:rsidR="00CE591D" w:rsidTr="0041513A">
        <w:trPr>
          <w:trHeight w:val="269"/>
        </w:trPr>
        <w:tc>
          <w:tcPr>
            <w:tcW w:w="9288" w:type="dxa"/>
            <w:vMerge w:val="restart"/>
            <w:tcBorders>
              <w:top w:val="nil"/>
              <w:left w:val="nil"/>
              <w:bottom w:val="nil"/>
              <w:right w:val="nil"/>
            </w:tcBorders>
          </w:tcPr>
          <w:p w:rsidR="00CE591D" w:rsidRDefault="00CE591D" w:rsidP="00CE591D">
            <w:pPr>
              <w:pStyle w:val="ListParagraph"/>
              <w:numPr>
                <w:ilvl w:val="0"/>
                <w:numId w:val="1"/>
              </w:numPr>
              <w:ind w:left="360"/>
            </w:pPr>
            <w:r>
              <w:t xml:space="preserve">Staff </w:t>
            </w:r>
            <w:r w:rsidR="008E0C20">
              <w:t xml:space="preserve">member </w:t>
            </w:r>
            <w:r>
              <w:t>breaks off conversations with youth when other staff get close (WS)</w:t>
            </w:r>
          </w:p>
          <w:p w:rsidR="00CE591D" w:rsidRDefault="00CE591D" w:rsidP="00CE591D">
            <w:pPr>
              <w:pStyle w:val="ListParagraph"/>
              <w:numPr>
                <w:ilvl w:val="0"/>
                <w:numId w:val="1"/>
              </w:numPr>
              <w:ind w:left="360"/>
            </w:pPr>
            <w:r>
              <w:t>Youth has photo of staff (RF)</w:t>
            </w:r>
          </w:p>
          <w:p w:rsidR="00CE591D" w:rsidRDefault="00CE591D" w:rsidP="00CE591D">
            <w:pPr>
              <w:pStyle w:val="ListParagraph"/>
              <w:numPr>
                <w:ilvl w:val="0"/>
                <w:numId w:val="1"/>
              </w:numPr>
              <w:ind w:left="360"/>
            </w:pPr>
            <w:r>
              <w:t>A youth changes his or demeanor (WS)</w:t>
            </w:r>
          </w:p>
          <w:p w:rsidR="00CE591D" w:rsidRDefault="00CE591D" w:rsidP="00CE591D">
            <w:pPr>
              <w:pStyle w:val="ListParagraph"/>
              <w:numPr>
                <w:ilvl w:val="0"/>
                <w:numId w:val="1"/>
              </w:numPr>
              <w:ind w:left="360"/>
            </w:pPr>
            <w:r>
              <w:t xml:space="preserve">Staff </w:t>
            </w:r>
            <w:r w:rsidR="008E0C20">
              <w:t xml:space="preserve">member </w:t>
            </w:r>
            <w:r>
              <w:t>writes youth letters</w:t>
            </w:r>
            <w:r w:rsidR="008E0C20">
              <w:t xml:space="preserve"> </w:t>
            </w:r>
            <w:r>
              <w:t>(RF)</w:t>
            </w:r>
          </w:p>
          <w:p w:rsidR="00CE591D" w:rsidRDefault="00CE591D" w:rsidP="00CE591D">
            <w:pPr>
              <w:pStyle w:val="ListParagraph"/>
              <w:numPr>
                <w:ilvl w:val="0"/>
                <w:numId w:val="1"/>
              </w:numPr>
              <w:ind w:left="360"/>
            </w:pPr>
            <w:r>
              <w:t>Youth knows about staff member’s private life (RF)</w:t>
            </w:r>
          </w:p>
          <w:p w:rsidR="00CE591D" w:rsidRDefault="00CE591D" w:rsidP="00CE591D">
            <w:pPr>
              <w:pStyle w:val="ListParagraph"/>
              <w:numPr>
                <w:ilvl w:val="0"/>
                <w:numId w:val="1"/>
              </w:numPr>
              <w:ind w:left="360"/>
            </w:pPr>
            <w:r>
              <w:t>Youth begins to withdraw from other youth and/or staff (WS)</w:t>
            </w:r>
          </w:p>
          <w:p w:rsidR="00CE591D" w:rsidRDefault="00CE591D" w:rsidP="00CE591D">
            <w:pPr>
              <w:pStyle w:val="ListParagraph"/>
              <w:numPr>
                <w:ilvl w:val="0"/>
                <w:numId w:val="1"/>
              </w:numPr>
              <w:ind w:left="360"/>
            </w:pPr>
            <w:r>
              <w:t>Youth is caring much more or much less about appearance (WS)</w:t>
            </w:r>
          </w:p>
          <w:p w:rsidR="00CE591D" w:rsidRDefault="00CE591D" w:rsidP="00CE591D">
            <w:pPr>
              <w:pStyle w:val="ListParagraph"/>
              <w:numPr>
                <w:ilvl w:val="0"/>
                <w:numId w:val="1"/>
              </w:numPr>
              <w:ind w:left="360"/>
            </w:pPr>
            <w:r>
              <w:t xml:space="preserve">Staff </w:t>
            </w:r>
            <w:r w:rsidR="008E0C20">
              <w:t xml:space="preserve">member </w:t>
            </w:r>
            <w:r>
              <w:t>gives youth a gift (RF)</w:t>
            </w:r>
          </w:p>
          <w:p w:rsidR="00CE591D" w:rsidRDefault="00CE591D" w:rsidP="00CE591D">
            <w:pPr>
              <w:pStyle w:val="ListParagraph"/>
              <w:numPr>
                <w:ilvl w:val="0"/>
                <w:numId w:val="1"/>
              </w:numPr>
              <w:ind w:left="360"/>
            </w:pPr>
            <w:r>
              <w:t>Staff member is consistently taking a particular youth’s side or excusing the youth’s behavior (WS)</w:t>
            </w:r>
          </w:p>
          <w:p w:rsidR="00CE591D" w:rsidRDefault="00CE591D" w:rsidP="00CE591D">
            <w:pPr>
              <w:pStyle w:val="ListParagraph"/>
              <w:numPr>
                <w:ilvl w:val="0"/>
                <w:numId w:val="1"/>
              </w:numPr>
              <w:ind w:left="360"/>
            </w:pPr>
            <w:r>
              <w:t>Staff has photo of youth (RF)</w:t>
            </w:r>
          </w:p>
          <w:p w:rsidR="00CE591D" w:rsidRDefault="00CE591D" w:rsidP="00CE591D">
            <w:pPr>
              <w:pStyle w:val="ListParagraph"/>
              <w:numPr>
                <w:ilvl w:val="0"/>
                <w:numId w:val="1"/>
              </w:numPr>
              <w:ind w:left="360"/>
            </w:pPr>
            <w:r>
              <w:t>Youth uses a staff member’s first name (WS)</w:t>
            </w:r>
          </w:p>
          <w:p w:rsidR="00CE591D" w:rsidRDefault="00CE591D" w:rsidP="00CE591D">
            <w:pPr>
              <w:pStyle w:val="ListParagraph"/>
              <w:numPr>
                <w:ilvl w:val="0"/>
                <w:numId w:val="1"/>
              </w:numPr>
              <w:ind w:left="360"/>
            </w:pPr>
            <w:r>
              <w:t>Youth writes staff a personal letter (RF)</w:t>
            </w:r>
          </w:p>
          <w:p w:rsidR="00CE591D" w:rsidRDefault="00CE591D" w:rsidP="00CE591D">
            <w:pPr>
              <w:pStyle w:val="ListParagraph"/>
              <w:numPr>
                <w:ilvl w:val="0"/>
                <w:numId w:val="1"/>
              </w:numPr>
              <w:ind w:left="360"/>
            </w:pPr>
            <w:r>
              <w:t>Staff member creates distance with other staff (WS)</w:t>
            </w:r>
          </w:p>
          <w:p w:rsidR="00CE591D" w:rsidRDefault="00CE591D" w:rsidP="00CE591D">
            <w:pPr>
              <w:pStyle w:val="ListParagraph"/>
              <w:numPr>
                <w:ilvl w:val="0"/>
                <w:numId w:val="1"/>
              </w:numPr>
              <w:ind w:left="360"/>
            </w:pPr>
            <w:r>
              <w:t xml:space="preserve">Staff </w:t>
            </w:r>
            <w:r w:rsidR="008E0C20">
              <w:t xml:space="preserve">member </w:t>
            </w:r>
            <w:bookmarkStart w:id="0" w:name="_GoBack"/>
            <w:bookmarkEnd w:id="0"/>
            <w:r>
              <w:t>treats youth as a favorite (RF)</w:t>
            </w:r>
          </w:p>
        </w:tc>
      </w:tr>
      <w:tr w:rsidR="00CE591D" w:rsidTr="0041513A">
        <w:trPr>
          <w:trHeight w:val="547"/>
        </w:trPr>
        <w:tc>
          <w:tcPr>
            <w:tcW w:w="9288" w:type="dxa"/>
            <w:vMerge/>
            <w:tcBorders>
              <w:top w:val="nil"/>
              <w:left w:val="nil"/>
              <w:bottom w:val="nil"/>
              <w:right w:val="nil"/>
            </w:tcBorders>
          </w:tcPr>
          <w:p w:rsidR="00CE591D" w:rsidRDefault="00CE591D" w:rsidP="0041513A"/>
        </w:tc>
      </w:tr>
      <w:tr w:rsidR="00CE591D" w:rsidTr="0041513A">
        <w:trPr>
          <w:trHeight w:val="547"/>
        </w:trPr>
        <w:tc>
          <w:tcPr>
            <w:tcW w:w="9288" w:type="dxa"/>
            <w:vMerge/>
            <w:tcBorders>
              <w:top w:val="nil"/>
              <w:left w:val="nil"/>
              <w:bottom w:val="nil"/>
              <w:right w:val="nil"/>
            </w:tcBorders>
          </w:tcPr>
          <w:p w:rsidR="00CE591D" w:rsidRDefault="00CE591D" w:rsidP="0041513A"/>
        </w:tc>
      </w:tr>
      <w:tr w:rsidR="00CE591D" w:rsidTr="0041513A">
        <w:trPr>
          <w:trHeight w:val="547"/>
        </w:trPr>
        <w:tc>
          <w:tcPr>
            <w:tcW w:w="9288" w:type="dxa"/>
            <w:vMerge/>
            <w:tcBorders>
              <w:top w:val="nil"/>
              <w:left w:val="nil"/>
              <w:bottom w:val="nil"/>
              <w:right w:val="nil"/>
            </w:tcBorders>
          </w:tcPr>
          <w:p w:rsidR="00CE591D" w:rsidRDefault="00CE591D" w:rsidP="0041513A"/>
        </w:tc>
      </w:tr>
      <w:tr w:rsidR="00CE591D" w:rsidTr="0041513A">
        <w:trPr>
          <w:trHeight w:val="547"/>
        </w:trPr>
        <w:tc>
          <w:tcPr>
            <w:tcW w:w="9288" w:type="dxa"/>
            <w:vMerge/>
            <w:tcBorders>
              <w:top w:val="nil"/>
              <w:left w:val="nil"/>
              <w:bottom w:val="nil"/>
              <w:right w:val="nil"/>
            </w:tcBorders>
          </w:tcPr>
          <w:p w:rsidR="00CE591D" w:rsidRDefault="00CE591D" w:rsidP="0041513A"/>
        </w:tc>
      </w:tr>
      <w:tr w:rsidR="00CE591D" w:rsidTr="0041513A">
        <w:trPr>
          <w:trHeight w:val="547"/>
        </w:trPr>
        <w:tc>
          <w:tcPr>
            <w:tcW w:w="9288" w:type="dxa"/>
            <w:vMerge/>
            <w:tcBorders>
              <w:top w:val="nil"/>
              <w:left w:val="nil"/>
              <w:bottom w:val="nil"/>
              <w:right w:val="nil"/>
            </w:tcBorders>
          </w:tcPr>
          <w:p w:rsidR="00CE591D" w:rsidRDefault="00CE591D" w:rsidP="0041513A"/>
        </w:tc>
      </w:tr>
      <w:tr w:rsidR="00CE591D" w:rsidTr="0041513A">
        <w:trPr>
          <w:trHeight w:val="547"/>
        </w:trPr>
        <w:tc>
          <w:tcPr>
            <w:tcW w:w="9288" w:type="dxa"/>
            <w:vMerge/>
            <w:tcBorders>
              <w:top w:val="nil"/>
              <w:left w:val="nil"/>
              <w:bottom w:val="nil"/>
              <w:right w:val="nil"/>
            </w:tcBorders>
          </w:tcPr>
          <w:p w:rsidR="00CE591D" w:rsidRDefault="00CE591D" w:rsidP="0041513A"/>
        </w:tc>
      </w:tr>
      <w:tr w:rsidR="00CE591D" w:rsidTr="0041513A">
        <w:trPr>
          <w:trHeight w:val="467"/>
        </w:trPr>
        <w:tc>
          <w:tcPr>
            <w:tcW w:w="9288" w:type="dxa"/>
            <w:vMerge/>
            <w:tcBorders>
              <w:top w:val="nil"/>
              <w:left w:val="nil"/>
              <w:bottom w:val="nil"/>
              <w:right w:val="nil"/>
            </w:tcBorders>
          </w:tcPr>
          <w:p w:rsidR="00CE591D" w:rsidRDefault="00CE591D" w:rsidP="0041513A"/>
        </w:tc>
      </w:tr>
    </w:tbl>
    <w:p w:rsidR="00CE591D" w:rsidRDefault="00CE591D" w:rsidP="00CE591D"/>
    <w:tbl>
      <w:tblPr>
        <w:tblStyle w:val="TableGrid"/>
        <w:tblW w:w="0" w:type="auto"/>
        <w:tblLook w:val="04A0" w:firstRow="1" w:lastRow="0" w:firstColumn="1" w:lastColumn="0" w:noHBand="0" w:noVBand="1"/>
      </w:tblPr>
      <w:tblGrid>
        <w:gridCol w:w="2141"/>
        <w:gridCol w:w="1053"/>
        <w:gridCol w:w="1052"/>
        <w:gridCol w:w="965"/>
        <w:gridCol w:w="1052"/>
        <w:gridCol w:w="1052"/>
        <w:gridCol w:w="878"/>
        <w:gridCol w:w="1157"/>
      </w:tblGrid>
      <w:tr w:rsidR="00CE591D" w:rsidTr="0041513A">
        <w:trPr>
          <w:trHeight w:val="521"/>
        </w:trPr>
        <w:tc>
          <w:tcPr>
            <w:tcW w:w="2178" w:type="dxa"/>
          </w:tcPr>
          <w:p w:rsidR="00CE591D" w:rsidRDefault="00CE591D" w:rsidP="0041513A">
            <w:r>
              <w:t>Red Flags</w:t>
            </w:r>
          </w:p>
        </w:tc>
        <w:tc>
          <w:tcPr>
            <w:tcW w:w="1080" w:type="dxa"/>
          </w:tcPr>
          <w:p w:rsidR="00CE591D" w:rsidRDefault="00CE591D" w:rsidP="0041513A"/>
        </w:tc>
        <w:tc>
          <w:tcPr>
            <w:tcW w:w="1080" w:type="dxa"/>
          </w:tcPr>
          <w:p w:rsidR="00CE591D" w:rsidRDefault="00CE591D" w:rsidP="0041513A"/>
        </w:tc>
        <w:tc>
          <w:tcPr>
            <w:tcW w:w="990" w:type="dxa"/>
          </w:tcPr>
          <w:p w:rsidR="00CE591D" w:rsidRDefault="00CE591D" w:rsidP="0041513A"/>
        </w:tc>
        <w:tc>
          <w:tcPr>
            <w:tcW w:w="1080" w:type="dxa"/>
          </w:tcPr>
          <w:p w:rsidR="00CE591D" w:rsidRDefault="00CE591D" w:rsidP="0041513A"/>
        </w:tc>
        <w:tc>
          <w:tcPr>
            <w:tcW w:w="1080" w:type="dxa"/>
          </w:tcPr>
          <w:p w:rsidR="00CE591D" w:rsidRDefault="00CE591D" w:rsidP="0041513A"/>
        </w:tc>
        <w:tc>
          <w:tcPr>
            <w:tcW w:w="900" w:type="dxa"/>
          </w:tcPr>
          <w:p w:rsidR="00CE591D" w:rsidRDefault="00CE591D" w:rsidP="0041513A"/>
        </w:tc>
        <w:tc>
          <w:tcPr>
            <w:tcW w:w="1188" w:type="dxa"/>
          </w:tcPr>
          <w:p w:rsidR="00CE591D" w:rsidRDefault="00CE591D" w:rsidP="0041513A"/>
        </w:tc>
      </w:tr>
      <w:tr w:rsidR="00CE591D" w:rsidTr="0041513A">
        <w:trPr>
          <w:trHeight w:val="440"/>
        </w:trPr>
        <w:tc>
          <w:tcPr>
            <w:tcW w:w="2178" w:type="dxa"/>
          </w:tcPr>
          <w:p w:rsidR="00CE591D" w:rsidRDefault="00CE591D" w:rsidP="0041513A">
            <w:r>
              <w:t>Warning Signs</w:t>
            </w:r>
          </w:p>
        </w:tc>
        <w:tc>
          <w:tcPr>
            <w:tcW w:w="1080" w:type="dxa"/>
          </w:tcPr>
          <w:p w:rsidR="00CE591D" w:rsidRDefault="00CE591D" w:rsidP="0041513A"/>
        </w:tc>
        <w:tc>
          <w:tcPr>
            <w:tcW w:w="1080" w:type="dxa"/>
          </w:tcPr>
          <w:p w:rsidR="00CE591D" w:rsidRDefault="00CE591D" w:rsidP="0041513A"/>
        </w:tc>
        <w:tc>
          <w:tcPr>
            <w:tcW w:w="990" w:type="dxa"/>
          </w:tcPr>
          <w:p w:rsidR="00CE591D" w:rsidRDefault="00CE591D" w:rsidP="0041513A"/>
        </w:tc>
        <w:tc>
          <w:tcPr>
            <w:tcW w:w="1080" w:type="dxa"/>
          </w:tcPr>
          <w:p w:rsidR="00CE591D" w:rsidRDefault="00CE591D" w:rsidP="0041513A"/>
        </w:tc>
        <w:tc>
          <w:tcPr>
            <w:tcW w:w="1080" w:type="dxa"/>
          </w:tcPr>
          <w:p w:rsidR="00CE591D" w:rsidRDefault="00CE591D" w:rsidP="0041513A"/>
        </w:tc>
        <w:tc>
          <w:tcPr>
            <w:tcW w:w="900" w:type="dxa"/>
          </w:tcPr>
          <w:p w:rsidR="00CE591D" w:rsidRDefault="00CE591D" w:rsidP="0041513A"/>
        </w:tc>
        <w:tc>
          <w:tcPr>
            <w:tcW w:w="1188" w:type="dxa"/>
          </w:tcPr>
          <w:p w:rsidR="00CE591D" w:rsidRDefault="00CE591D" w:rsidP="0041513A"/>
        </w:tc>
      </w:tr>
    </w:tbl>
    <w:p w:rsidR="00CE591D" w:rsidRDefault="00CE591D" w:rsidP="00CE591D">
      <w:r>
        <w:br w:type="page"/>
      </w:r>
    </w:p>
    <w:p w:rsidR="00CE591D" w:rsidRDefault="00CE591D" w:rsidP="00CE591D">
      <w:r>
        <w:lastRenderedPageBreak/>
        <w:t>PART TWO</w:t>
      </w:r>
    </w:p>
    <w:p w:rsidR="00CE591D" w:rsidRDefault="00CE591D" w:rsidP="00CE591D"/>
    <w:p w:rsidR="00CE591D" w:rsidRDefault="00CE591D" w:rsidP="00CE591D">
      <w:r>
        <w:t>It is important that staff respond appropriately to Red Flags and Warning Signs. Pick one Red Flag and one Warning Sign from the previous exercise, write the corresponding letter inside the parenthesis, and write down the steps a staff member who notices this behavior should take in the below chart.</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4150"/>
        <w:gridCol w:w="531"/>
        <w:gridCol w:w="4679"/>
      </w:tblGrid>
      <w:tr w:rsidR="00CE591D" w:rsidTr="0041513A">
        <w:tc>
          <w:tcPr>
            <w:tcW w:w="4248" w:type="dxa"/>
            <w:tcBorders>
              <w:top w:val="nil"/>
              <w:bottom w:val="nil"/>
              <w:right w:val="nil"/>
            </w:tcBorders>
          </w:tcPr>
          <w:p w:rsidR="00CE591D" w:rsidRDefault="00CE591D" w:rsidP="0041513A"/>
          <w:p w:rsidR="00CE591D" w:rsidRDefault="00CE591D" w:rsidP="0041513A">
            <w:pPr>
              <w:jc w:val="center"/>
            </w:pPr>
            <w:r>
              <w:t>Red Flag (____):</w:t>
            </w:r>
          </w:p>
        </w:tc>
        <w:tc>
          <w:tcPr>
            <w:tcW w:w="540" w:type="dxa"/>
            <w:tcBorders>
              <w:top w:val="nil"/>
              <w:left w:val="nil"/>
              <w:bottom w:val="nil"/>
              <w:right w:val="nil"/>
            </w:tcBorders>
          </w:tcPr>
          <w:p w:rsidR="00CE591D" w:rsidRDefault="00CE591D" w:rsidP="0041513A"/>
        </w:tc>
        <w:tc>
          <w:tcPr>
            <w:tcW w:w="4788" w:type="dxa"/>
            <w:tcBorders>
              <w:top w:val="nil"/>
              <w:left w:val="nil"/>
              <w:bottom w:val="nil"/>
            </w:tcBorders>
          </w:tcPr>
          <w:p w:rsidR="00CE591D" w:rsidRDefault="00CE591D" w:rsidP="0041513A"/>
          <w:p w:rsidR="00CE591D" w:rsidRDefault="00CE591D" w:rsidP="0041513A">
            <w:pPr>
              <w:jc w:val="center"/>
            </w:pPr>
            <w:r>
              <w:t>Warning Sign (____):</w:t>
            </w:r>
          </w:p>
        </w:tc>
      </w:tr>
      <w:tr w:rsidR="00CE591D" w:rsidTr="0041513A">
        <w:tc>
          <w:tcPr>
            <w:tcW w:w="4248" w:type="dxa"/>
            <w:tcBorders>
              <w:top w:val="nil"/>
              <w:right w:val="nil"/>
            </w:tcBorders>
          </w:tcPr>
          <w:p w:rsidR="00CE591D" w:rsidRDefault="00CE591D" w:rsidP="0041513A"/>
          <w:p w:rsidR="00CE591D" w:rsidRDefault="00CE591D" w:rsidP="0041513A"/>
        </w:tc>
        <w:tc>
          <w:tcPr>
            <w:tcW w:w="540" w:type="dxa"/>
            <w:tcBorders>
              <w:top w:val="nil"/>
              <w:left w:val="nil"/>
              <w:bottom w:val="nil"/>
              <w:right w:val="nil"/>
            </w:tcBorders>
          </w:tcPr>
          <w:p w:rsidR="00CE591D" w:rsidRDefault="00CE591D" w:rsidP="0041513A"/>
        </w:tc>
        <w:tc>
          <w:tcPr>
            <w:tcW w:w="4788" w:type="dxa"/>
            <w:tcBorders>
              <w:top w:val="nil"/>
              <w:left w:val="nil"/>
            </w:tcBorders>
          </w:tcPr>
          <w:p w:rsidR="00CE591D" w:rsidRDefault="00CE591D" w:rsidP="0041513A"/>
        </w:tc>
      </w:tr>
      <w:tr w:rsidR="00CE591D" w:rsidTr="0041513A">
        <w:tc>
          <w:tcPr>
            <w:tcW w:w="4248" w:type="dxa"/>
            <w:tcBorders>
              <w:right w:val="nil"/>
            </w:tcBorders>
          </w:tcPr>
          <w:p w:rsidR="00CE591D" w:rsidRDefault="00CE591D" w:rsidP="0041513A"/>
          <w:p w:rsidR="00CE591D" w:rsidRDefault="00CE591D" w:rsidP="0041513A"/>
        </w:tc>
        <w:tc>
          <w:tcPr>
            <w:tcW w:w="540" w:type="dxa"/>
            <w:tcBorders>
              <w:top w:val="nil"/>
              <w:left w:val="nil"/>
              <w:bottom w:val="nil"/>
              <w:right w:val="nil"/>
            </w:tcBorders>
          </w:tcPr>
          <w:p w:rsidR="00CE591D" w:rsidRDefault="00CE591D" w:rsidP="0041513A"/>
        </w:tc>
        <w:tc>
          <w:tcPr>
            <w:tcW w:w="4788" w:type="dxa"/>
            <w:tcBorders>
              <w:left w:val="nil"/>
            </w:tcBorders>
          </w:tcPr>
          <w:p w:rsidR="00CE591D" w:rsidRDefault="00CE591D" w:rsidP="0041513A"/>
        </w:tc>
      </w:tr>
      <w:tr w:rsidR="00CE591D" w:rsidTr="0041513A">
        <w:tc>
          <w:tcPr>
            <w:tcW w:w="4248" w:type="dxa"/>
            <w:tcBorders>
              <w:right w:val="nil"/>
            </w:tcBorders>
          </w:tcPr>
          <w:p w:rsidR="00CE591D" w:rsidRDefault="00CE591D" w:rsidP="0041513A"/>
          <w:p w:rsidR="00CE591D" w:rsidRDefault="00CE591D" w:rsidP="0041513A"/>
        </w:tc>
        <w:tc>
          <w:tcPr>
            <w:tcW w:w="540" w:type="dxa"/>
            <w:tcBorders>
              <w:top w:val="nil"/>
              <w:left w:val="nil"/>
              <w:bottom w:val="nil"/>
              <w:right w:val="nil"/>
            </w:tcBorders>
          </w:tcPr>
          <w:p w:rsidR="00CE591D" w:rsidRDefault="00CE591D" w:rsidP="0041513A"/>
        </w:tc>
        <w:tc>
          <w:tcPr>
            <w:tcW w:w="4788" w:type="dxa"/>
            <w:tcBorders>
              <w:left w:val="nil"/>
            </w:tcBorders>
          </w:tcPr>
          <w:p w:rsidR="00CE591D" w:rsidRDefault="00CE591D" w:rsidP="0041513A"/>
        </w:tc>
      </w:tr>
      <w:tr w:rsidR="00CE591D" w:rsidTr="0041513A">
        <w:tc>
          <w:tcPr>
            <w:tcW w:w="4248" w:type="dxa"/>
            <w:tcBorders>
              <w:right w:val="nil"/>
            </w:tcBorders>
          </w:tcPr>
          <w:p w:rsidR="00CE591D" w:rsidRDefault="00CE591D" w:rsidP="0041513A"/>
          <w:p w:rsidR="00CE591D" w:rsidRDefault="00CE591D" w:rsidP="0041513A"/>
        </w:tc>
        <w:tc>
          <w:tcPr>
            <w:tcW w:w="540" w:type="dxa"/>
            <w:tcBorders>
              <w:top w:val="nil"/>
              <w:left w:val="nil"/>
              <w:bottom w:val="nil"/>
              <w:right w:val="nil"/>
            </w:tcBorders>
          </w:tcPr>
          <w:p w:rsidR="00CE591D" w:rsidRDefault="00CE591D" w:rsidP="0041513A"/>
        </w:tc>
        <w:tc>
          <w:tcPr>
            <w:tcW w:w="4788" w:type="dxa"/>
            <w:tcBorders>
              <w:left w:val="nil"/>
            </w:tcBorders>
          </w:tcPr>
          <w:p w:rsidR="00CE591D" w:rsidRDefault="00CE591D" w:rsidP="0041513A"/>
        </w:tc>
      </w:tr>
      <w:tr w:rsidR="00CE591D" w:rsidTr="0041513A">
        <w:tc>
          <w:tcPr>
            <w:tcW w:w="4248" w:type="dxa"/>
            <w:tcBorders>
              <w:right w:val="nil"/>
            </w:tcBorders>
          </w:tcPr>
          <w:p w:rsidR="00CE591D" w:rsidRDefault="00CE591D" w:rsidP="0041513A"/>
          <w:p w:rsidR="00CE591D" w:rsidRDefault="00CE591D" w:rsidP="0041513A"/>
        </w:tc>
        <w:tc>
          <w:tcPr>
            <w:tcW w:w="540" w:type="dxa"/>
            <w:tcBorders>
              <w:top w:val="nil"/>
              <w:left w:val="nil"/>
              <w:bottom w:val="nil"/>
              <w:right w:val="nil"/>
            </w:tcBorders>
          </w:tcPr>
          <w:p w:rsidR="00CE591D" w:rsidRDefault="00CE591D" w:rsidP="0041513A"/>
        </w:tc>
        <w:tc>
          <w:tcPr>
            <w:tcW w:w="4788" w:type="dxa"/>
            <w:tcBorders>
              <w:left w:val="nil"/>
            </w:tcBorders>
          </w:tcPr>
          <w:p w:rsidR="00CE591D" w:rsidRDefault="00CE591D" w:rsidP="0041513A"/>
        </w:tc>
      </w:tr>
      <w:tr w:rsidR="00CE591D" w:rsidTr="0041513A">
        <w:tc>
          <w:tcPr>
            <w:tcW w:w="4248" w:type="dxa"/>
            <w:tcBorders>
              <w:right w:val="nil"/>
            </w:tcBorders>
          </w:tcPr>
          <w:p w:rsidR="00CE591D" w:rsidRDefault="00CE591D" w:rsidP="0041513A"/>
        </w:tc>
        <w:tc>
          <w:tcPr>
            <w:tcW w:w="540" w:type="dxa"/>
            <w:tcBorders>
              <w:top w:val="nil"/>
              <w:left w:val="nil"/>
              <w:bottom w:val="nil"/>
              <w:right w:val="nil"/>
            </w:tcBorders>
          </w:tcPr>
          <w:p w:rsidR="00CE591D" w:rsidRDefault="00CE591D" w:rsidP="0041513A"/>
        </w:tc>
        <w:tc>
          <w:tcPr>
            <w:tcW w:w="4788" w:type="dxa"/>
            <w:tcBorders>
              <w:left w:val="nil"/>
            </w:tcBorders>
          </w:tcPr>
          <w:p w:rsidR="00CE591D" w:rsidRDefault="00CE591D" w:rsidP="0041513A"/>
          <w:p w:rsidR="00CE591D" w:rsidRDefault="00CE591D" w:rsidP="0041513A"/>
        </w:tc>
      </w:tr>
    </w:tbl>
    <w:p w:rsidR="00CE591D" w:rsidRDefault="00CE591D" w:rsidP="00CE591D"/>
    <w:p w:rsidR="00CE591D" w:rsidRDefault="00CE591D" w:rsidP="00CE591D">
      <w:r>
        <w:t>PART THREE</w:t>
      </w:r>
    </w:p>
    <w:p w:rsidR="00CE591D" w:rsidRDefault="00CE591D" w:rsidP="00CE591D"/>
    <w:p w:rsidR="00CE591D" w:rsidRDefault="00CE591D" w:rsidP="00CE591D">
      <w:r>
        <w:t>Brainstorm additional Warning Signs and list them below (noting any that your group may think rise to the level of Red Flags):</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60"/>
      </w:tblGrid>
      <w:tr w:rsidR="00CE591D" w:rsidTr="0041513A">
        <w:tc>
          <w:tcPr>
            <w:tcW w:w="9576" w:type="dxa"/>
            <w:tcBorders>
              <w:top w:val="nil"/>
            </w:tcBorders>
          </w:tcPr>
          <w:p w:rsidR="00CE591D" w:rsidRDefault="00CE591D" w:rsidP="0041513A"/>
          <w:p w:rsidR="00CE591D" w:rsidRDefault="00CE591D" w:rsidP="0041513A"/>
        </w:tc>
      </w:tr>
      <w:tr w:rsidR="00CE591D" w:rsidTr="0041513A">
        <w:tc>
          <w:tcPr>
            <w:tcW w:w="9576" w:type="dxa"/>
          </w:tcPr>
          <w:p w:rsidR="00CE591D" w:rsidRDefault="00CE591D" w:rsidP="0041513A"/>
          <w:p w:rsidR="00CE591D" w:rsidRDefault="00CE591D" w:rsidP="0041513A"/>
        </w:tc>
      </w:tr>
      <w:tr w:rsidR="00CE591D" w:rsidTr="0041513A">
        <w:tc>
          <w:tcPr>
            <w:tcW w:w="9576" w:type="dxa"/>
          </w:tcPr>
          <w:p w:rsidR="00CE591D" w:rsidRDefault="00CE591D" w:rsidP="0041513A"/>
          <w:p w:rsidR="00CE591D" w:rsidRDefault="00CE591D" w:rsidP="0041513A"/>
        </w:tc>
      </w:tr>
      <w:tr w:rsidR="00CE591D" w:rsidTr="0041513A">
        <w:tc>
          <w:tcPr>
            <w:tcW w:w="9576" w:type="dxa"/>
          </w:tcPr>
          <w:p w:rsidR="00CE591D" w:rsidRDefault="00CE591D" w:rsidP="0041513A"/>
          <w:p w:rsidR="00CE591D" w:rsidRDefault="00CE591D" w:rsidP="0041513A"/>
        </w:tc>
      </w:tr>
      <w:tr w:rsidR="00CE591D" w:rsidTr="0041513A">
        <w:tc>
          <w:tcPr>
            <w:tcW w:w="9576" w:type="dxa"/>
          </w:tcPr>
          <w:p w:rsidR="00CE591D" w:rsidRDefault="00CE591D" w:rsidP="0041513A"/>
          <w:p w:rsidR="00CE591D" w:rsidRDefault="00CE591D" w:rsidP="0041513A"/>
        </w:tc>
      </w:tr>
      <w:tr w:rsidR="00CE591D" w:rsidTr="0041513A">
        <w:tc>
          <w:tcPr>
            <w:tcW w:w="9576" w:type="dxa"/>
          </w:tcPr>
          <w:p w:rsidR="00CE591D" w:rsidRDefault="00CE591D" w:rsidP="0041513A"/>
          <w:p w:rsidR="00CE591D" w:rsidRDefault="00CE591D" w:rsidP="0041513A"/>
        </w:tc>
      </w:tr>
      <w:tr w:rsidR="00CE591D" w:rsidTr="0041513A">
        <w:tc>
          <w:tcPr>
            <w:tcW w:w="9576" w:type="dxa"/>
          </w:tcPr>
          <w:p w:rsidR="00CE591D" w:rsidRDefault="00CE591D" w:rsidP="0041513A"/>
          <w:p w:rsidR="00CE591D" w:rsidRDefault="00CE591D" w:rsidP="0041513A"/>
        </w:tc>
      </w:tr>
      <w:tr w:rsidR="00CE591D" w:rsidTr="0041513A">
        <w:tc>
          <w:tcPr>
            <w:tcW w:w="9576" w:type="dxa"/>
          </w:tcPr>
          <w:p w:rsidR="00CE591D" w:rsidRDefault="00CE591D" w:rsidP="0041513A"/>
          <w:p w:rsidR="00CE591D" w:rsidRDefault="00CE591D" w:rsidP="0041513A"/>
        </w:tc>
      </w:tr>
      <w:tr w:rsidR="00CE591D" w:rsidTr="0041513A">
        <w:tc>
          <w:tcPr>
            <w:tcW w:w="9576" w:type="dxa"/>
          </w:tcPr>
          <w:p w:rsidR="00CE591D" w:rsidRDefault="00CE591D" w:rsidP="0041513A"/>
          <w:p w:rsidR="00CE591D" w:rsidRDefault="00CE591D" w:rsidP="0041513A"/>
        </w:tc>
      </w:tr>
      <w:tr w:rsidR="00CE591D" w:rsidTr="0041513A">
        <w:tc>
          <w:tcPr>
            <w:tcW w:w="9576" w:type="dxa"/>
          </w:tcPr>
          <w:p w:rsidR="00CE591D" w:rsidRDefault="00CE591D" w:rsidP="0041513A"/>
          <w:p w:rsidR="00CE591D" w:rsidRDefault="00CE591D" w:rsidP="0041513A"/>
        </w:tc>
      </w:tr>
    </w:tbl>
    <w:p w:rsidR="00CE591D" w:rsidRDefault="00CE591D"/>
    <w:p w:rsidR="00CE591D" w:rsidRDefault="00CE591D">
      <w:r>
        <w:t>Exercise developed by Just Detention International</w:t>
      </w:r>
    </w:p>
    <w:sectPr w:rsidR="00CE59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C22665"/>
    <w:multiLevelType w:val="hybridMultilevel"/>
    <w:tmpl w:val="37C859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91D"/>
    <w:rsid w:val="002F2C07"/>
    <w:rsid w:val="008E0C20"/>
    <w:rsid w:val="00CE5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1B8CF7-1A28-4FE8-A033-489DDA1BE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91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91D"/>
    <w:pPr>
      <w:ind w:left="720"/>
      <w:contextualSpacing/>
    </w:pPr>
  </w:style>
  <w:style w:type="table" w:styleId="TableGrid">
    <w:name w:val="Table Grid"/>
    <w:basedOn w:val="TableNormal"/>
    <w:rsid w:val="00CE59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Shoenberg</dc:creator>
  <cp:keywords/>
  <dc:description/>
  <cp:lastModifiedBy>Dana Shoenberg</cp:lastModifiedBy>
  <cp:revision>2</cp:revision>
  <dcterms:created xsi:type="dcterms:W3CDTF">2014-08-04T23:07:00Z</dcterms:created>
  <dcterms:modified xsi:type="dcterms:W3CDTF">2014-08-04T23:09:00Z</dcterms:modified>
</cp:coreProperties>
</file>